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3BF04" w14:textId="759C512C" w:rsidR="00653B88" w:rsidRPr="00AC199B" w:rsidRDefault="00131104" w:rsidP="002B089E">
      <w:pPr>
        <w:pStyle w:val="NoSpacing"/>
        <w:jc w:val="center"/>
        <w:rPr>
          <w:rFonts w:asciiTheme="majorHAnsi" w:hAnsiTheme="majorHAnsi"/>
          <w:b/>
          <w:sz w:val="36"/>
          <w:szCs w:val="36"/>
        </w:rPr>
      </w:pPr>
      <w:r w:rsidRPr="00AC199B">
        <w:rPr>
          <w:rFonts w:asciiTheme="majorHAnsi" w:hAnsiTheme="majorHAnsi"/>
          <w:b/>
          <w:noProof/>
          <w:spacing w:val="2"/>
          <w:sz w:val="40"/>
          <w:szCs w:val="40"/>
        </w:rPr>
        <w:drawing>
          <wp:anchor distT="0" distB="0" distL="114300" distR="114300" simplePos="0" relativeHeight="251659264" behindDoc="0" locked="0" layoutInCell="1" allowOverlap="1" wp14:anchorId="6F4FE8EA" wp14:editId="4235BE1F">
            <wp:simplePos x="0" y="0"/>
            <wp:positionH relativeFrom="column">
              <wp:posOffset>6018530</wp:posOffset>
            </wp:positionH>
            <wp:positionV relativeFrom="paragraph">
              <wp:posOffset>-220345</wp:posOffset>
            </wp:positionV>
            <wp:extent cx="788670" cy="897255"/>
            <wp:effectExtent l="0" t="0" r="0" b="0"/>
            <wp:wrapTight wrapText="bothSides">
              <wp:wrapPolygon edited="0">
                <wp:start x="0" y="0"/>
                <wp:lineTo x="0" y="20790"/>
                <wp:lineTo x="20870" y="20790"/>
                <wp:lineTo x="20870" y="0"/>
                <wp:lineTo x="0" y="0"/>
              </wp:wrapPolygon>
            </wp:wrapTight>
            <wp:docPr id="2" name="Picture 2" descr="2012 Reflections Logo_v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Reflections Logo_v2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670" cy="897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23DB" w:rsidRPr="00AC199B">
        <w:rPr>
          <w:rFonts w:asciiTheme="majorHAnsi" w:hAnsiTheme="majorHAnsi" w:cs="Times"/>
          <w:b/>
          <w:noProof/>
        </w:rPr>
        <w:drawing>
          <wp:anchor distT="0" distB="0" distL="114300" distR="114300" simplePos="0" relativeHeight="251658240" behindDoc="0" locked="0" layoutInCell="1" allowOverlap="1" wp14:anchorId="55D80737" wp14:editId="3F341BDE">
            <wp:simplePos x="0" y="0"/>
            <wp:positionH relativeFrom="column">
              <wp:posOffset>-17780</wp:posOffset>
            </wp:positionH>
            <wp:positionV relativeFrom="paragraph">
              <wp:posOffset>-27940</wp:posOffset>
            </wp:positionV>
            <wp:extent cx="1202055" cy="660400"/>
            <wp:effectExtent l="0" t="0" r="0" b="0"/>
            <wp:wrapTight wrapText="bothSides">
              <wp:wrapPolygon edited="0">
                <wp:start x="3195" y="0"/>
                <wp:lineTo x="2282" y="7477"/>
                <wp:lineTo x="2282" y="13292"/>
                <wp:lineTo x="0" y="17446"/>
                <wp:lineTo x="0" y="20769"/>
                <wp:lineTo x="2739" y="20769"/>
                <wp:lineTo x="5021" y="20769"/>
                <wp:lineTo x="20995" y="20769"/>
                <wp:lineTo x="20995" y="15785"/>
                <wp:lineTo x="17344" y="13292"/>
                <wp:lineTo x="17800" y="2492"/>
                <wp:lineTo x="17344" y="0"/>
                <wp:lineTo x="31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055"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3A90" w:rsidRPr="00AC199B">
        <w:rPr>
          <w:rFonts w:asciiTheme="majorHAnsi" w:hAnsiTheme="majorHAnsi"/>
          <w:b/>
          <w:sz w:val="36"/>
          <w:szCs w:val="36"/>
        </w:rPr>
        <w:t>N</w:t>
      </w:r>
      <w:r w:rsidR="001951C9" w:rsidRPr="00AC199B">
        <w:rPr>
          <w:rFonts w:asciiTheme="majorHAnsi" w:hAnsiTheme="majorHAnsi"/>
          <w:b/>
          <w:sz w:val="36"/>
          <w:szCs w:val="36"/>
        </w:rPr>
        <w:t>ational PTA Reflections</w:t>
      </w:r>
      <w:r w:rsidR="001951C9" w:rsidRPr="00AC199B">
        <w:rPr>
          <w:rFonts w:asciiTheme="majorHAnsi" w:hAnsiTheme="majorHAnsi"/>
          <w:b/>
          <w:sz w:val="38"/>
          <w:szCs w:val="38"/>
        </w:rPr>
        <w:t>®</w:t>
      </w:r>
      <w:r w:rsidR="001951C9" w:rsidRPr="00AC199B">
        <w:rPr>
          <w:rFonts w:asciiTheme="majorHAnsi" w:hAnsiTheme="majorHAnsi"/>
          <w:b/>
          <w:sz w:val="32"/>
          <w:szCs w:val="32"/>
        </w:rPr>
        <w:t xml:space="preserve"> </w:t>
      </w:r>
      <w:r w:rsidR="00653B88" w:rsidRPr="00AC199B">
        <w:rPr>
          <w:rFonts w:asciiTheme="majorHAnsi" w:hAnsiTheme="majorHAnsi"/>
          <w:b/>
          <w:sz w:val="36"/>
          <w:szCs w:val="36"/>
        </w:rPr>
        <w:t>Program</w:t>
      </w:r>
    </w:p>
    <w:p w14:paraId="7053FA7B" w14:textId="77777777" w:rsidR="001951C9" w:rsidRPr="00AC199B" w:rsidRDefault="001951C9" w:rsidP="002B089E">
      <w:pPr>
        <w:pStyle w:val="NoSpacing"/>
        <w:jc w:val="center"/>
        <w:rPr>
          <w:rFonts w:asciiTheme="majorHAnsi" w:hAnsiTheme="majorHAnsi"/>
          <w:b/>
          <w:sz w:val="36"/>
          <w:szCs w:val="36"/>
        </w:rPr>
      </w:pPr>
      <w:r w:rsidRPr="00AC199B">
        <w:rPr>
          <w:rFonts w:asciiTheme="majorHAnsi" w:hAnsiTheme="majorHAnsi"/>
          <w:b/>
          <w:sz w:val="36"/>
          <w:szCs w:val="36"/>
        </w:rPr>
        <w:t>General Participation Rules</w:t>
      </w:r>
    </w:p>
    <w:p w14:paraId="60BD2E74" w14:textId="79E7944D" w:rsidR="00653B88" w:rsidRPr="00AA206A" w:rsidRDefault="00131104" w:rsidP="00AA206A">
      <w:pPr>
        <w:pStyle w:val="NoSpacing"/>
        <w:tabs>
          <w:tab w:val="left" w:pos="3507"/>
        </w:tabs>
        <w:rPr>
          <w:rFonts w:asciiTheme="majorHAnsi" w:hAnsiTheme="majorHAnsi"/>
          <w:i/>
          <w:sz w:val="32"/>
          <w:szCs w:val="32"/>
        </w:rPr>
      </w:pPr>
      <w:r>
        <w:rPr>
          <w:rFonts w:asciiTheme="majorHAnsi" w:hAnsiTheme="majorHAnsi"/>
          <w:i/>
          <w:noProof/>
          <w:sz w:val="36"/>
          <w:szCs w:val="36"/>
        </w:rPr>
        <mc:AlternateContent>
          <mc:Choice Requires="wps">
            <w:drawing>
              <wp:anchor distT="0" distB="0" distL="114300" distR="114300" simplePos="0" relativeHeight="251660288" behindDoc="0" locked="0" layoutInCell="1" allowOverlap="1" wp14:anchorId="44313A78" wp14:editId="604F0B91">
                <wp:simplePos x="0" y="0"/>
                <wp:positionH relativeFrom="column">
                  <wp:posOffset>-1289686</wp:posOffset>
                </wp:positionH>
                <wp:positionV relativeFrom="paragraph">
                  <wp:posOffset>137795</wp:posOffset>
                </wp:positionV>
                <wp:extent cx="6866467" cy="33867"/>
                <wp:effectExtent l="0" t="0" r="17145" b="42545"/>
                <wp:wrapNone/>
                <wp:docPr id="3" name="Straight Connector 3"/>
                <wp:cNvGraphicFramePr/>
                <a:graphic xmlns:a="http://schemas.openxmlformats.org/drawingml/2006/main">
                  <a:graphicData uri="http://schemas.microsoft.com/office/word/2010/wordprocessingShape">
                    <wps:wsp>
                      <wps:cNvCnPr/>
                      <wps:spPr>
                        <a:xfrm flipV="1">
                          <a:off x="0" y="0"/>
                          <a:ext cx="6866467" cy="33867"/>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1.5pt,10.85pt" to="439.1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" strokecolor="black [3213]" strokeweight="1pt"/>
            </w:pict>
          </mc:Fallback>
        </mc:AlternateContent>
      </w:r>
      <w:r w:rsidR="00AA206A">
        <w:rPr>
          <w:rFonts w:asciiTheme="majorHAnsi" w:hAnsiTheme="majorHAnsi"/>
          <w:i/>
          <w:sz w:val="36"/>
          <w:szCs w:val="36"/>
        </w:rPr>
        <w:tab/>
      </w:r>
    </w:p>
    <w:p w14:paraId="537BACB1" w14:textId="77777777" w:rsidR="00131104" w:rsidRPr="00131104" w:rsidRDefault="00131104" w:rsidP="004B467E">
      <w:pPr>
        <w:pStyle w:val="NoSpacing"/>
        <w:rPr>
          <w:rFonts w:asciiTheme="majorHAnsi" w:hAnsiTheme="majorHAnsi"/>
          <w:b/>
          <w:i/>
          <w:sz w:val="12"/>
          <w:szCs w:val="12"/>
        </w:rPr>
      </w:pPr>
    </w:p>
    <w:p w14:paraId="640A34DF" w14:textId="509540D8" w:rsidR="001951C9" w:rsidRPr="002B089E" w:rsidRDefault="004B467E" w:rsidP="004B467E">
      <w:pPr>
        <w:pStyle w:val="NoSpacing"/>
        <w:rPr>
          <w:rFonts w:asciiTheme="majorHAnsi" w:hAnsiTheme="majorHAnsi"/>
          <w:b/>
          <w:i/>
        </w:rPr>
      </w:pPr>
      <w:r>
        <w:rPr>
          <w:rFonts w:asciiTheme="majorHAnsi" w:hAnsiTheme="majorHAnsi"/>
          <w:b/>
          <w:i/>
        </w:rPr>
        <w:t>Students must adhere to th</w:t>
      </w:r>
      <w:r w:rsidR="001951C9" w:rsidRPr="002B089E">
        <w:rPr>
          <w:rFonts w:asciiTheme="majorHAnsi" w:hAnsiTheme="majorHAnsi"/>
          <w:b/>
          <w:i/>
        </w:rPr>
        <w:t xml:space="preserve">e General Participation Rules as well as </w:t>
      </w:r>
      <w:r>
        <w:rPr>
          <w:rFonts w:asciiTheme="majorHAnsi" w:hAnsiTheme="majorHAnsi"/>
          <w:b/>
          <w:i/>
        </w:rPr>
        <w:t xml:space="preserve">the </w:t>
      </w:r>
      <w:r w:rsidR="001951C9" w:rsidRPr="002B089E">
        <w:rPr>
          <w:rFonts w:asciiTheme="majorHAnsi" w:hAnsiTheme="majorHAnsi"/>
          <w:b/>
          <w:i/>
        </w:rPr>
        <w:t xml:space="preserve">rules for </w:t>
      </w:r>
      <w:r>
        <w:rPr>
          <w:rFonts w:asciiTheme="majorHAnsi" w:hAnsiTheme="majorHAnsi"/>
          <w:b/>
          <w:i/>
        </w:rPr>
        <w:t>each specific arts category</w:t>
      </w:r>
      <w:r w:rsidR="001951C9" w:rsidRPr="002B089E">
        <w:rPr>
          <w:rFonts w:asciiTheme="majorHAnsi" w:hAnsiTheme="majorHAnsi"/>
          <w:b/>
          <w:i/>
        </w:rPr>
        <w:t>.</w:t>
      </w:r>
    </w:p>
    <w:p w14:paraId="7E49E25A" w14:textId="77777777" w:rsidR="002B089E" w:rsidRPr="002B089E" w:rsidRDefault="002B089E" w:rsidP="001951C9">
      <w:pPr>
        <w:pStyle w:val="NoSpacing"/>
        <w:rPr>
          <w:rFonts w:asciiTheme="majorHAnsi" w:hAnsiTheme="majorHAnsi"/>
          <w:b/>
        </w:rPr>
      </w:pPr>
    </w:p>
    <w:p w14:paraId="769B300A" w14:textId="77777777" w:rsidR="001951C9" w:rsidRPr="002B089E" w:rsidRDefault="001951C9" w:rsidP="001951C9">
      <w:pPr>
        <w:pStyle w:val="NoSpacing"/>
        <w:rPr>
          <w:rFonts w:asciiTheme="majorHAnsi" w:hAnsiTheme="majorHAnsi" w:cs="Times"/>
        </w:rPr>
      </w:pPr>
      <w:r w:rsidRPr="002B089E">
        <w:rPr>
          <w:rFonts w:asciiTheme="majorHAnsi" w:hAnsiTheme="majorHAnsi"/>
          <w:b/>
        </w:rPr>
        <w:t>Student Eligibility:</w:t>
      </w:r>
      <w:r w:rsidRPr="002B089E">
        <w:rPr>
          <w:rFonts w:asciiTheme="majorHAnsi" w:hAnsiTheme="majorHAnsi"/>
        </w:rPr>
        <w:t xml:space="preserve"> Students are invited to participate in the National PTA Reflections® Program through the Neuqua Valley High School PTSA. Students may develop an entry in or outside of school.</w:t>
      </w:r>
    </w:p>
    <w:p w14:paraId="3A8EF874" w14:textId="77777777" w:rsidR="001951C9" w:rsidRPr="002B089E" w:rsidRDefault="001951C9" w:rsidP="001951C9">
      <w:pPr>
        <w:pStyle w:val="NoSpacing"/>
        <w:rPr>
          <w:rFonts w:asciiTheme="majorHAnsi" w:hAnsiTheme="majorHAnsi"/>
          <w:sz w:val="16"/>
          <w:szCs w:val="16"/>
        </w:rPr>
      </w:pPr>
    </w:p>
    <w:p w14:paraId="19DE47B2" w14:textId="77777777" w:rsidR="001951C9" w:rsidRPr="002B089E" w:rsidRDefault="001951C9" w:rsidP="001951C9">
      <w:pPr>
        <w:pStyle w:val="NoSpacing"/>
        <w:rPr>
          <w:rFonts w:asciiTheme="majorHAnsi" w:hAnsiTheme="majorHAnsi"/>
        </w:rPr>
      </w:pPr>
      <w:r w:rsidRPr="002B089E">
        <w:rPr>
          <w:rFonts w:asciiTheme="majorHAnsi" w:hAnsiTheme="majorHAnsi"/>
          <w:b/>
        </w:rPr>
        <w:t>Grade Divisions:</w:t>
      </w:r>
      <w:r w:rsidRPr="002B089E">
        <w:rPr>
          <w:rFonts w:asciiTheme="majorHAnsi" w:hAnsiTheme="majorHAnsi"/>
        </w:rPr>
        <w:t xml:space="preserve"> NVHS student entries will compete in the High School Division, which includes grades 9 – 12.</w:t>
      </w:r>
    </w:p>
    <w:p w14:paraId="7F712B10" w14:textId="77777777" w:rsidR="001951C9" w:rsidRPr="002B089E" w:rsidRDefault="001951C9" w:rsidP="001951C9">
      <w:pPr>
        <w:pStyle w:val="NoSpacing"/>
        <w:rPr>
          <w:rFonts w:asciiTheme="majorHAnsi" w:hAnsiTheme="majorHAnsi"/>
          <w:sz w:val="16"/>
          <w:szCs w:val="16"/>
        </w:rPr>
      </w:pPr>
    </w:p>
    <w:p w14:paraId="338DF5E1" w14:textId="5CEA4238" w:rsidR="001951C9" w:rsidRPr="002B089E" w:rsidRDefault="001951C9" w:rsidP="001951C9">
      <w:pPr>
        <w:pStyle w:val="NoSpacing"/>
        <w:rPr>
          <w:rFonts w:asciiTheme="majorHAnsi" w:hAnsiTheme="majorHAnsi" w:cs="Times"/>
        </w:rPr>
      </w:pPr>
      <w:r w:rsidRPr="002B089E">
        <w:rPr>
          <w:rFonts w:asciiTheme="majorHAnsi" w:hAnsiTheme="majorHAnsi"/>
          <w:b/>
        </w:rPr>
        <w:t>Arts Categories:</w:t>
      </w:r>
      <w:r w:rsidRPr="002B089E">
        <w:rPr>
          <w:rFonts w:asciiTheme="majorHAnsi" w:hAnsiTheme="majorHAnsi"/>
        </w:rPr>
        <w:t xml:space="preserve"> There are six arts categories – </w:t>
      </w:r>
      <w:r w:rsidRPr="002B089E">
        <w:rPr>
          <w:rFonts w:asciiTheme="majorHAnsi" w:hAnsiTheme="majorHAnsi"/>
          <w:b/>
          <w:i/>
        </w:rPr>
        <w:t>dance choreography, film production, literature, musica</w:t>
      </w:r>
      <w:r w:rsidR="002B089E" w:rsidRPr="002B089E">
        <w:rPr>
          <w:rFonts w:asciiTheme="majorHAnsi" w:hAnsiTheme="majorHAnsi"/>
          <w:b/>
          <w:i/>
        </w:rPr>
        <w:t xml:space="preserve">l composition, photography, </w:t>
      </w:r>
      <w:r w:rsidR="002B089E" w:rsidRPr="002B089E">
        <w:rPr>
          <w:rFonts w:asciiTheme="majorHAnsi" w:hAnsiTheme="majorHAnsi"/>
        </w:rPr>
        <w:t>and</w:t>
      </w:r>
      <w:r w:rsidR="002B089E" w:rsidRPr="002B089E">
        <w:rPr>
          <w:rFonts w:asciiTheme="majorHAnsi" w:hAnsiTheme="majorHAnsi"/>
          <w:b/>
          <w:i/>
        </w:rPr>
        <w:t xml:space="preserve"> </w:t>
      </w:r>
      <w:r w:rsidRPr="002B089E">
        <w:rPr>
          <w:rFonts w:asciiTheme="majorHAnsi" w:hAnsiTheme="majorHAnsi"/>
          <w:b/>
          <w:i/>
        </w:rPr>
        <w:t>visual arts.</w:t>
      </w:r>
      <w:r w:rsidRPr="002B089E">
        <w:rPr>
          <w:rFonts w:asciiTheme="majorHAnsi" w:hAnsiTheme="majorHAnsi"/>
        </w:rPr>
        <w:t xml:space="preserve"> Students may enter as many times as they wish in one or more arts categories.</w:t>
      </w:r>
    </w:p>
    <w:p w14:paraId="681E9652" w14:textId="77777777" w:rsidR="001951C9" w:rsidRPr="002B089E" w:rsidRDefault="001951C9" w:rsidP="001951C9">
      <w:pPr>
        <w:pStyle w:val="NoSpacing"/>
        <w:rPr>
          <w:rFonts w:asciiTheme="majorHAnsi" w:hAnsiTheme="majorHAnsi"/>
          <w:sz w:val="16"/>
          <w:szCs w:val="16"/>
        </w:rPr>
      </w:pPr>
    </w:p>
    <w:p w14:paraId="651108E8" w14:textId="2C242633" w:rsidR="003D1469" w:rsidRDefault="001951C9" w:rsidP="001951C9">
      <w:pPr>
        <w:pStyle w:val="NoSpacing"/>
        <w:rPr>
          <w:rFonts w:asciiTheme="majorHAnsi" w:hAnsiTheme="majorHAnsi"/>
          <w:b/>
          <w:i/>
          <w:color w:val="942959"/>
        </w:rPr>
      </w:pPr>
      <w:r w:rsidRPr="002B089E">
        <w:rPr>
          <w:rFonts w:asciiTheme="majorHAnsi" w:hAnsiTheme="majorHAnsi"/>
          <w:b/>
        </w:rPr>
        <w:t>Theme:</w:t>
      </w:r>
      <w:r w:rsidR="002746FF">
        <w:rPr>
          <w:rFonts w:asciiTheme="majorHAnsi" w:hAnsiTheme="majorHAnsi"/>
        </w:rPr>
        <w:t xml:space="preserve"> The theme for the 2016–</w:t>
      </w:r>
      <w:bookmarkStart w:id="0" w:name="_GoBack"/>
      <w:bookmarkEnd w:id="0"/>
      <w:r w:rsidR="002746FF">
        <w:rPr>
          <w:rFonts w:asciiTheme="majorHAnsi" w:hAnsiTheme="majorHAnsi"/>
        </w:rPr>
        <w:t>2017</w:t>
      </w:r>
      <w:r w:rsidR="003D1469">
        <w:rPr>
          <w:rFonts w:asciiTheme="majorHAnsi" w:hAnsiTheme="majorHAnsi"/>
        </w:rPr>
        <w:t xml:space="preserve"> </w:t>
      </w:r>
      <w:r w:rsidRPr="002B089E">
        <w:rPr>
          <w:rFonts w:asciiTheme="majorHAnsi" w:hAnsiTheme="majorHAnsi"/>
        </w:rPr>
        <w:t xml:space="preserve">National PTA Reflections® Program is </w:t>
      </w:r>
      <w:r w:rsidR="002746FF" w:rsidRPr="002746FF">
        <w:rPr>
          <w:rFonts w:asciiTheme="majorHAnsi" w:hAnsiTheme="majorHAnsi"/>
          <w:b/>
          <w:i/>
          <w:color w:val="942959"/>
          <w:sz w:val="28"/>
          <w:szCs w:val="28"/>
        </w:rPr>
        <w:t>Within Reach</w:t>
      </w:r>
      <w:r w:rsidR="003D1469">
        <w:rPr>
          <w:rFonts w:asciiTheme="majorHAnsi" w:hAnsiTheme="majorHAnsi"/>
          <w:b/>
          <w:i/>
          <w:color w:val="942959"/>
        </w:rPr>
        <w:t>.</w:t>
      </w:r>
    </w:p>
    <w:p w14:paraId="7879C2F8" w14:textId="757A5E01" w:rsidR="001951C9" w:rsidRPr="002B089E" w:rsidRDefault="001951C9" w:rsidP="001951C9">
      <w:pPr>
        <w:pStyle w:val="NoSpacing"/>
        <w:rPr>
          <w:rFonts w:asciiTheme="majorHAnsi" w:hAnsiTheme="majorHAnsi" w:cs="Times"/>
        </w:rPr>
      </w:pPr>
      <w:r w:rsidRPr="002B089E">
        <w:rPr>
          <w:rFonts w:asciiTheme="majorHAnsi" w:hAnsiTheme="majorHAnsi"/>
        </w:rPr>
        <w:t>Only new pieces of</w:t>
      </w:r>
      <w:r w:rsidRPr="002B089E">
        <w:rPr>
          <w:rFonts w:asciiTheme="majorHAnsi" w:hAnsiTheme="majorHAnsi" w:cs="Times"/>
        </w:rPr>
        <w:t xml:space="preserve"> </w:t>
      </w:r>
      <w:r w:rsidRPr="002B089E">
        <w:rPr>
          <w:rFonts w:asciiTheme="majorHAnsi" w:hAnsiTheme="majorHAnsi"/>
        </w:rPr>
        <w:t>artwork inspired by the theme may be submitted.</w:t>
      </w:r>
    </w:p>
    <w:p w14:paraId="7239959B" w14:textId="77777777" w:rsidR="001951C9" w:rsidRPr="002B089E" w:rsidRDefault="001951C9" w:rsidP="001951C9">
      <w:pPr>
        <w:pStyle w:val="NoSpacing"/>
        <w:rPr>
          <w:rFonts w:asciiTheme="majorHAnsi" w:hAnsiTheme="majorHAnsi"/>
          <w:sz w:val="16"/>
          <w:szCs w:val="16"/>
        </w:rPr>
      </w:pPr>
    </w:p>
    <w:p w14:paraId="262D62B5" w14:textId="4FA847C1" w:rsidR="001951C9" w:rsidRPr="002B089E" w:rsidRDefault="001951C9" w:rsidP="001951C9">
      <w:pPr>
        <w:pStyle w:val="NoSpacing"/>
        <w:rPr>
          <w:rFonts w:asciiTheme="majorHAnsi" w:hAnsiTheme="majorHAnsi" w:cs="Times"/>
        </w:rPr>
      </w:pPr>
      <w:r w:rsidRPr="002B089E">
        <w:rPr>
          <w:rFonts w:asciiTheme="majorHAnsi" w:hAnsiTheme="majorHAnsi"/>
          <w:b/>
        </w:rPr>
        <w:t>Student Entry Process</w:t>
      </w:r>
      <w:r w:rsidR="00772D3F" w:rsidRPr="002B089E">
        <w:rPr>
          <w:rFonts w:asciiTheme="majorHAnsi" w:hAnsiTheme="majorHAnsi"/>
          <w:b/>
        </w:rPr>
        <w:t xml:space="preserve"> and Deadline</w:t>
      </w:r>
      <w:r w:rsidRPr="002B089E">
        <w:rPr>
          <w:rFonts w:asciiTheme="majorHAnsi" w:hAnsiTheme="majorHAnsi"/>
          <w:b/>
        </w:rPr>
        <w:t>:</w:t>
      </w:r>
      <w:r w:rsidRPr="002B089E">
        <w:rPr>
          <w:rFonts w:asciiTheme="majorHAnsi" w:hAnsiTheme="majorHAnsi"/>
        </w:rPr>
        <w:t xml:space="preserve"> Students </w:t>
      </w:r>
      <w:r w:rsidR="00AE22E0" w:rsidRPr="002B089E">
        <w:rPr>
          <w:rFonts w:asciiTheme="majorHAnsi" w:hAnsiTheme="majorHAnsi"/>
        </w:rPr>
        <w:t xml:space="preserve">can find the official entry form and rules for each category on the NVHS web site. An entry form must be completed and attached to each entry. Entries will be accepted in the main office of the blue and gold buildings </w:t>
      </w:r>
      <w:r w:rsidR="00781F5F" w:rsidRPr="00123439">
        <w:rPr>
          <w:rFonts w:asciiTheme="majorHAnsi" w:hAnsiTheme="majorHAnsi"/>
          <w:b/>
          <w:i/>
          <w:color w:val="942959"/>
          <w:highlight w:val="yellow"/>
        </w:rPr>
        <w:t xml:space="preserve">until 3:30 PM </w:t>
      </w:r>
      <w:r w:rsidR="00781F5F" w:rsidRPr="002746FF">
        <w:rPr>
          <w:rFonts w:asciiTheme="majorHAnsi" w:hAnsiTheme="majorHAnsi"/>
          <w:b/>
          <w:i/>
          <w:color w:val="942959"/>
          <w:highlight w:val="yellow"/>
        </w:rPr>
        <w:t xml:space="preserve">on </w:t>
      </w:r>
      <w:r w:rsidR="002746FF" w:rsidRPr="002746FF">
        <w:rPr>
          <w:rFonts w:asciiTheme="majorHAnsi" w:hAnsiTheme="majorHAnsi"/>
          <w:b/>
          <w:i/>
          <w:color w:val="942959"/>
          <w:highlight w:val="yellow"/>
        </w:rPr>
        <w:t>Wednesday November 1, 2017</w:t>
      </w:r>
      <w:r w:rsidR="00ED388D" w:rsidRPr="002746FF">
        <w:rPr>
          <w:rFonts w:asciiTheme="majorHAnsi" w:hAnsiTheme="majorHAnsi"/>
          <w:b/>
          <w:i/>
          <w:color w:val="942959"/>
          <w:highlight w:val="yellow"/>
        </w:rPr>
        <w:t>.</w:t>
      </w:r>
    </w:p>
    <w:p w14:paraId="363075EC" w14:textId="77777777" w:rsidR="00653B88" w:rsidRPr="002B089E" w:rsidRDefault="00653B88" w:rsidP="001951C9">
      <w:pPr>
        <w:pStyle w:val="NoSpacing"/>
        <w:rPr>
          <w:rFonts w:asciiTheme="majorHAnsi" w:hAnsiTheme="majorHAnsi"/>
          <w:sz w:val="16"/>
          <w:szCs w:val="16"/>
        </w:rPr>
      </w:pPr>
    </w:p>
    <w:p w14:paraId="7C28B31A" w14:textId="1D39BA08" w:rsidR="00653B88" w:rsidRPr="002B089E" w:rsidRDefault="001951C9" w:rsidP="001951C9">
      <w:pPr>
        <w:pStyle w:val="NoSpacing"/>
        <w:rPr>
          <w:rFonts w:asciiTheme="majorHAnsi" w:hAnsiTheme="majorHAnsi" w:cs="Times"/>
          <w:b/>
        </w:rPr>
      </w:pPr>
      <w:r w:rsidRPr="002B089E">
        <w:rPr>
          <w:rFonts w:asciiTheme="majorHAnsi" w:hAnsiTheme="majorHAnsi"/>
          <w:b/>
        </w:rPr>
        <w:t>Pro</w:t>
      </w:r>
      <w:r w:rsidR="00297FEE">
        <w:rPr>
          <w:rFonts w:asciiTheme="majorHAnsi" w:hAnsiTheme="majorHAnsi"/>
          <w:b/>
        </w:rPr>
        <w:t>gram and Technical Requirements:</w:t>
      </w:r>
    </w:p>
    <w:p w14:paraId="406BDA84" w14:textId="77777777" w:rsidR="00653B88" w:rsidRPr="002B089E" w:rsidRDefault="00653B88" w:rsidP="001951C9">
      <w:pPr>
        <w:pStyle w:val="NoSpacing"/>
        <w:rPr>
          <w:rFonts w:asciiTheme="majorHAnsi" w:hAnsiTheme="majorHAnsi" w:cs="Times"/>
          <w:b/>
          <w:sz w:val="16"/>
          <w:szCs w:val="16"/>
        </w:rPr>
      </w:pPr>
    </w:p>
    <w:p w14:paraId="04AACD5A" w14:textId="21FB3603" w:rsidR="001951C9" w:rsidRPr="002B089E" w:rsidRDefault="001951C9" w:rsidP="005F412D">
      <w:pPr>
        <w:pStyle w:val="NoSpacing"/>
        <w:rPr>
          <w:rFonts w:asciiTheme="majorHAnsi" w:hAnsiTheme="majorHAnsi" w:cs="Times"/>
          <w:b/>
        </w:rPr>
      </w:pPr>
      <w:r w:rsidRPr="002B089E">
        <w:rPr>
          <w:rFonts w:asciiTheme="majorHAnsi" w:hAnsiTheme="majorHAnsi"/>
          <w:b/>
        </w:rPr>
        <w:t>All artwork must contain a title and must include an artist statement.</w:t>
      </w:r>
      <w:r w:rsidRPr="002B089E">
        <w:rPr>
          <w:rFonts w:asciiTheme="majorHAnsi" w:hAnsiTheme="majorHAnsi"/>
        </w:rPr>
        <w:t xml:space="preserve"> The artist statement communicates what inspired the work, how it relates to the theme, and the content of the work. The statement must include at least one sentence, but may not exceed 100 words. </w:t>
      </w:r>
    </w:p>
    <w:p w14:paraId="2794AF8B" w14:textId="77777777" w:rsidR="00653B88" w:rsidRPr="002B089E" w:rsidRDefault="00653B88" w:rsidP="005F412D">
      <w:pPr>
        <w:pStyle w:val="NoSpacing"/>
        <w:rPr>
          <w:rFonts w:asciiTheme="majorHAnsi" w:hAnsiTheme="majorHAnsi"/>
          <w:sz w:val="16"/>
          <w:szCs w:val="16"/>
        </w:rPr>
      </w:pPr>
    </w:p>
    <w:p w14:paraId="0E1F23AB" w14:textId="77777777" w:rsidR="001951C9" w:rsidRPr="002B089E" w:rsidRDefault="001951C9" w:rsidP="005F412D">
      <w:pPr>
        <w:pStyle w:val="NoSpacing"/>
        <w:rPr>
          <w:rFonts w:asciiTheme="majorHAnsi" w:hAnsiTheme="majorHAnsi" w:cs="Symbol"/>
        </w:rPr>
      </w:pPr>
      <w:r w:rsidRPr="002B089E">
        <w:rPr>
          <w:rFonts w:asciiTheme="majorHAnsi" w:hAnsiTheme="majorHAnsi"/>
          <w:b/>
        </w:rPr>
        <w:t>Each entry must be the original work of one student only.</w:t>
      </w:r>
      <w:r w:rsidRPr="002B089E">
        <w:rPr>
          <w:rFonts w:asciiTheme="majorHAnsi" w:hAnsiTheme="majorHAnsi"/>
        </w:rPr>
        <w:t xml:space="preserve"> An adult may not alter the creative integrity of a student’s work. Because the program is designed to encourage and recognize each student’s individual creativity, help from an adult or collaboration with other students is not allowed except in the Special Artist Division. Only one student may be recognized as the award recipient for each entry. </w:t>
      </w:r>
    </w:p>
    <w:p w14:paraId="5BA80520" w14:textId="77777777" w:rsidR="00AE22E0" w:rsidRPr="002B089E" w:rsidRDefault="00AE22E0" w:rsidP="005F412D">
      <w:pPr>
        <w:pStyle w:val="NoSpacing"/>
        <w:rPr>
          <w:rFonts w:asciiTheme="majorHAnsi" w:hAnsiTheme="majorHAnsi" w:cs="Times"/>
          <w:sz w:val="16"/>
          <w:szCs w:val="16"/>
        </w:rPr>
      </w:pPr>
    </w:p>
    <w:p w14:paraId="57D98AB2" w14:textId="09B2176E" w:rsidR="001951C9" w:rsidRPr="002B089E" w:rsidRDefault="001951C9" w:rsidP="005F412D">
      <w:pPr>
        <w:pStyle w:val="NoSpacing"/>
        <w:rPr>
          <w:rFonts w:asciiTheme="majorHAnsi" w:hAnsiTheme="majorHAnsi" w:cs="Times"/>
        </w:rPr>
      </w:pPr>
      <w:r w:rsidRPr="002B089E">
        <w:rPr>
          <w:rFonts w:asciiTheme="majorHAnsi" w:hAnsiTheme="majorHAnsi"/>
        </w:rPr>
        <w:t xml:space="preserve">Other individuals may appear in or perform a student’s work, but the work itself must be the creative </w:t>
      </w:r>
      <w:r w:rsidR="002B089E">
        <w:rPr>
          <w:rFonts w:asciiTheme="majorHAnsi" w:hAnsiTheme="majorHAnsi"/>
        </w:rPr>
        <w:tab/>
      </w:r>
      <w:r w:rsidRPr="002B089E">
        <w:rPr>
          <w:rFonts w:asciiTheme="majorHAnsi" w:hAnsiTheme="majorHAnsi"/>
        </w:rPr>
        <w:t>pro</w:t>
      </w:r>
      <w:r w:rsidR="002B089E">
        <w:rPr>
          <w:rFonts w:asciiTheme="majorHAnsi" w:hAnsiTheme="majorHAnsi"/>
        </w:rPr>
        <w:t xml:space="preserve">duct of </w:t>
      </w:r>
      <w:r w:rsidR="00AE22E0" w:rsidRPr="002B089E">
        <w:rPr>
          <w:rFonts w:asciiTheme="majorHAnsi" w:hAnsiTheme="majorHAnsi"/>
        </w:rPr>
        <w:t xml:space="preserve">one </w:t>
      </w:r>
      <w:r w:rsidRPr="002B089E">
        <w:rPr>
          <w:rFonts w:asciiTheme="majorHAnsi" w:hAnsiTheme="majorHAnsi"/>
        </w:rPr>
        <w:t>student only. See the specific Arts Category Rules for details.</w:t>
      </w:r>
    </w:p>
    <w:p w14:paraId="4FAAA1FC" w14:textId="77777777" w:rsidR="00BB7BC6" w:rsidRPr="002B089E" w:rsidRDefault="00BB7BC6" w:rsidP="005F412D">
      <w:pPr>
        <w:pStyle w:val="NoSpacing"/>
        <w:rPr>
          <w:rFonts w:asciiTheme="majorHAnsi" w:hAnsiTheme="majorHAnsi"/>
          <w:sz w:val="16"/>
          <w:szCs w:val="16"/>
        </w:rPr>
      </w:pPr>
    </w:p>
    <w:p w14:paraId="601519C9" w14:textId="479BB37E" w:rsidR="001951C9" w:rsidRPr="002B089E" w:rsidRDefault="001951C9" w:rsidP="005F412D">
      <w:pPr>
        <w:pStyle w:val="NoSpacing"/>
        <w:rPr>
          <w:rFonts w:asciiTheme="majorHAnsi" w:hAnsiTheme="majorHAnsi" w:cs="Symbol"/>
        </w:rPr>
      </w:pPr>
      <w:r w:rsidRPr="002B089E">
        <w:rPr>
          <w:rFonts w:asciiTheme="majorHAnsi" w:hAnsiTheme="majorHAnsi"/>
          <w:b/>
        </w:rPr>
        <w:t xml:space="preserve">Use of copyrighted material is </w:t>
      </w:r>
      <w:r w:rsidR="002B089E" w:rsidRPr="002B089E">
        <w:rPr>
          <w:rFonts w:asciiTheme="majorHAnsi" w:hAnsiTheme="majorHAnsi"/>
          <w:b/>
        </w:rPr>
        <w:t>not acceptable</w:t>
      </w:r>
      <w:r w:rsidR="00BB7BC6" w:rsidRPr="002B089E">
        <w:rPr>
          <w:rFonts w:asciiTheme="majorHAnsi" w:hAnsiTheme="majorHAnsi"/>
        </w:rPr>
        <w:t>. Exceptions</w:t>
      </w:r>
      <w:r w:rsidRPr="002B089E">
        <w:rPr>
          <w:rFonts w:asciiTheme="majorHAnsi" w:hAnsiTheme="majorHAnsi"/>
        </w:rPr>
        <w:t xml:space="preserve"> </w:t>
      </w:r>
      <w:r w:rsidR="00BB7BC6" w:rsidRPr="002B089E">
        <w:rPr>
          <w:rFonts w:asciiTheme="majorHAnsi" w:hAnsiTheme="majorHAnsi"/>
        </w:rPr>
        <w:t xml:space="preserve">are made </w:t>
      </w:r>
      <w:r w:rsidRPr="002B089E">
        <w:rPr>
          <w:rFonts w:asciiTheme="majorHAnsi" w:hAnsiTheme="majorHAnsi"/>
        </w:rPr>
        <w:t xml:space="preserve">for recorded music in dance choreography and film production entries. </w:t>
      </w:r>
    </w:p>
    <w:p w14:paraId="248B1AAC" w14:textId="77777777" w:rsidR="00BB7BC6" w:rsidRPr="002B089E" w:rsidRDefault="00BB7BC6" w:rsidP="005F412D">
      <w:pPr>
        <w:pStyle w:val="NoSpacing"/>
        <w:rPr>
          <w:rFonts w:asciiTheme="majorHAnsi" w:hAnsiTheme="majorHAnsi"/>
          <w:b/>
          <w:sz w:val="16"/>
          <w:szCs w:val="16"/>
        </w:rPr>
      </w:pPr>
    </w:p>
    <w:p w14:paraId="078B0C7C" w14:textId="4718DDF0" w:rsidR="001951C9" w:rsidRPr="002B089E" w:rsidRDefault="001951C9" w:rsidP="005F412D">
      <w:pPr>
        <w:pStyle w:val="NoSpacing"/>
        <w:rPr>
          <w:rFonts w:asciiTheme="majorHAnsi" w:hAnsiTheme="majorHAnsi" w:cs="Symbol"/>
        </w:rPr>
      </w:pPr>
      <w:r w:rsidRPr="002B089E">
        <w:rPr>
          <w:rFonts w:asciiTheme="majorHAnsi" w:hAnsiTheme="majorHAnsi"/>
          <w:b/>
        </w:rPr>
        <w:t>Plagiarized entries will be disqualified and returned to the student.</w:t>
      </w:r>
      <w:r w:rsidRPr="002B089E">
        <w:rPr>
          <w:rFonts w:asciiTheme="majorHAnsi" w:hAnsiTheme="majorHAnsi"/>
        </w:rPr>
        <w:t xml:space="preserve"> </w:t>
      </w:r>
      <w:r w:rsidRPr="002B089E">
        <w:rPr>
          <w:rFonts w:asciiTheme="majorHAnsi" w:hAnsiTheme="majorHAnsi"/>
          <w:i/>
          <w:iCs/>
        </w:rPr>
        <w:t xml:space="preserve">Plagiarism </w:t>
      </w:r>
      <w:r w:rsidR="002B089E" w:rsidRPr="002B089E">
        <w:rPr>
          <w:rFonts w:asciiTheme="majorHAnsi" w:hAnsiTheme="majorHAnsi"/>
        </w:rPr>
        <w:t xml:space="preserve">is defined as </w:t>
      </w:r>
      <w:r w:rsidRPr="002B089E">
        <w:rPr>
          <w:rFonts w:asciiTheme="majorHAnsi" w:hAnsiTheme="majorHAnsi"/>
        </w:rPr>
        <w:t xml:space="preserve">using another person’s ideas, writings, or inventions as one’s own. </w:t>
      </w:r>
      <w:r w:rsidR="00BB7BC6" w:rsidRPr="002B089E">
        <w:rPr>
          <w:rFonts w:asciiTheme="majorHAnsi" w:hAnsiTheme="majorHAnsi" w:cs="Symbol"/>
        </w:rPr>
        <w:t> </w:t>
      </w:r>
      <w:r w:rsidRPr="002B089E">
        <w:rPr>
          <w:rFonts w:asciiTheme="majorHAnsi" w:hAnsiTheme="majorHAnsi" w:cs="Symbol"/>
        </w:rPr>
        <w:t xml:space="preserve"> </w:t>
      </w:r>
    </w:p>
    <w:p w14:paraId="7F5D5273" w14:textId="77777777" w:rsidR="00BB7BC6" w:rsidRPr="002B089E" w:rsidRDefault="00BB7BC6" w:rsidP="001951C9">
      <w:pPr>
        <w:pStyle w:val="NoSpacing"/>
        <w:rPr>
          <w:rFonts w:asciiTheme="majorHAnsi" w:hAnsiTheme="majorHAnsi"/>
          <w:sz w:val="16"/>
          <w:szCs w:val="16"/>
        </w:rPr>
      </w:pPr>
    </w:p>
    <w:p w14:paraId="3A30FB31" w14:textId="77777777" w:rsidR="00BB7BC6" w:rsidRPr="002B089E" w:rsidRDefault="001951C9" w:rsidP="00483A90">
      <w:pPr>
        <w:pStyle w:val="NoSpacing"/>
        <w:rPr>
          <w:rFonts w:asciiTheme="majorHAnsi" w:hAnsiTheme="majorHAnsi" w:cs="Times"/>
          <w:b/>
        </w:rPr>
      </w:pPr>
      <w:r w:rsidRPr="002B089E">
        <w:rPr>
          <w:rFonts w:asciiTheme="majorHAnsi" w:hAnsiTheme="majorHAnsi"/>
          <w:b/>
        </w:rPr>
        <w:t>Judging:</w:t>
      </w:r>
      <w:r w:rsidR="00BB7BC6" w:rsidRPr="002B089E">
        <w:rPr>
          <w:rFonts w:asciiTheme="majorHAnsi" w:hAnsiTheme="majorHAnsi" w:cs="Times"/>
          <w:b/>
        </w:rPr>
        <w:t xml:space="preserve"> </w:t>
      </w:r>
      <w:r w:rsidR="00483A90" w:rsidRPr="002B089E">
        <w:rPr>
          <w:rFonts w:asciiTheme="majorHAnsi" w:hAnsiTheme="majorHAnsi"/>
        </w:rPr>
        <w:t xml:space="preserve">All entries are judged on </w:t>
      </w:r>
      <w:r w:rsidR="00BB7BC6" w:rsidRPr="002B089E">
        <w:rPr>
          <w:rFonts w:asciiTheme="majorHAnsi" w:hAnsiTheme="majorHAnsi" w:cs="Courier New"/>
        </w:rPr>
        <w:t>i</w:t>
      </w:r>
      <w:r w:rsidRPr="002B089E">
        <w:rPr>
          <w:rFonts w:asciiTheme="majorHAnsi" w:hAnsiTheme="majorHAnsi"/>
        </w:rPr>
        <w:t>nterpretation of the t</w:t>
      </w:r>
      <w:r w:rsidR="00BB7BC6" w:rsidRPr="002B089E">
        <w:rPr>
          <w:rFonts w:asciiTheme="majorHAnsi" w:hAnsiTheme="majorHAnsi"/>
        </w:rPr>
        <w:t>heme, artistic merit, creative merit, and t</w:t>
      </w:r>
      <w:r w:rsidRPr="002B089E">
        <w:rPr>
          <w:rFonts w:asciiTheme="majorHAnsi" w:hAnsiTheme="majorHAnsi"/>
        </w:rPr>
        <w:t>echnical merit</w:t>
      </w:r>
      <w:r w:rsidR="00483A90" w:rsidRPr="002B089E">
        <w:rPr>
          <w:rFonts w:asciiTheme="majorHAnsi" w:hAnsiTheme="majorHAnsi"/>
        </w:rPr>
        <w:t>.</w:t>
      </w:r>
    </w:p>
    <w:p w14:paraId="0421528F" w14:textId="77777777" w:rsidR="00483A90" w:rsidRPr="002B089E" w:rsidRDefault="00483A90" w:rsidP="001951C9">
      <w:pPr>
        <w:pStyle w:val="NoSpacing"/>
        <w:rPr>
          <w:rFonts w:asciiTheme="majorHAnsi" w:hAnsiTheme="majorHAnsi"/>
          <w:sz w:val="16"/>
          <w:szCs w:val="16"/>
        </w:rPr>
      </w:pPr>
    </w:p>
    <w:p w14:paraId="0D68DD91" w14:textId="77777777" w:rsidR="001951C9" w:rsidRPr="002B089E" w:rsidRDefault="001951C9" w:rsidP="001951C9">
      <w:pPr>
        <w:pStyle w:val="NoSpacing"/>
        <w:rPr>
          <w:rFonts w:asciiTheme="majorHAnsi" w:hAnsiTheme="majorHAnsi" w:cs="Times"/>
        </w:rPr>
      </w:pPr>
      <w:r w:rsidRPr="002B089E">
        <w:rPr>
          <w:rFonts w:asciiTheme="majorHAnsi" w:hAnsiTheme="majorHAnsi"/>
        </w:rPr>
        <w:t>The National PTA Reflections® Program makes no restrictions on content or subject matter in artwork. Each PTA/PTSA determines its own judges for the program. Under no condition may parents or students contact the judges to dispute the status of any entry. All decisions of judges are final.</w:t>
      </w:r>
    </w:p>
    <w:p w14:paraId="0B08BE33" w14:textId="77777777" w:rsidR="00483A90" w:rsidRPr="002B089E" w:rsidRDefault="00483A90" w:rsidP="001951C9">
      <w:pPr>
        <w:pStyle w:val="NoSpacing"/>
        <w:rPr>
          <w:rFonts w:asciiTheme="majorHAnsi" w:hAnsiTheme="majorHAnsi"/>
          <w:iCs/>
          <w:sz w:val="16"/>
          <w:szCs w:val="16"/>
        </w:rPr>
      </w:pPr>
    </w:p>
    <w:p w14:paraId="697558AE" w14:textId="3B4D36DC" w:rsidR="001951C9" w:rsidRDefault="00483A90" w:rsidP="001951C9">
      <w:pPr>
        <w:pStyle w:val="NoSpacing"/>
        <w:rPr>
          <w:rFonts w:asciiTheme="majorHAnsi" w:hAnsiTheme="majorHAnsi"/>
          <w:iCs/>
        </w:rPr>
      </w:pPr>
      <w:r w:rsidRPr="002B089E">
        <w:rPr>
          <w:rFonts w:asciiTheme="majorHAnsi" w:hAnsiTheme="majorHAnsi"/>
          <w:b/>
          <w:iCs/>
        </w:rPr>
        <w:t>Questions?</w:t>
      </w:r>
      <w:r w:rsidR="00772D3F" w:rsidRPr="002B089E">
        <w:rPr>
          <w:rFonts w:asciiTheme="majorHAnsi" w:hAnsiTheme="majorHAnsi"/>
          <w:iCs/>
        </w:rPr>
        <w:t xml:space="preserve"> More information can be</w:t>
      </w:r>
      <w:r w:rsidR="00DB01A4">
        <w:rPr>
          <w:rFonts w:asciiTheme="majorHAnsi" w:hAnsiTheme="majorHAnsi"/>
          <w:iCs/>
        </w:rPr>
        <w:t xml:space="preserve"> found on the NVHS </w:t>
      </w:r>
      <w:r w:rsidR="00FA526C">
        <w:rPr>
          <w:rFonts w:asciiTheme="majorHAnsi" w:hAnsiTheme="majorHAnsi"/>
          <w:iCs/>
        </w:rPr>
        <w:t xml:space="preserve">PTSA </w:t>
      </w:r>
      <w:r w:rsidR="00DB01A4">
        <w:rPr>
          <w:rFonts w:asciiTheme="majorHAnsi" w:hAnsiTheme="majorHAnsi"/>
          <w:iCs/>
        </w:rPr>
        <w:t xml:space="preserve">web site. You may also </w:t>
      </w:r>
      <w:r w:rsidR="00772D3F" w:rsidRPr="002B089E">
        <w:rPr>
          <w:rFonts w:asciiTheme="majorHAnsi" w:hAnsiTheme="majorHAnsi"/>
          <w:iCs/>
        </w:rPr>
        <w:t>c</w:t>
      </w:r>
      <w:r w:rsidRPr="002B089E">
        <w:rPr>
          <w:rFonts w:asciiTheme="majorHAnsi" w:hAnsiTheme="majorHAnsi"/>
          <w:iCs/>
        </w:rPr>
        <w:t xml:space="preserve">ontact </w:t>
      </w:r>
      <w:r w:rsidR="009843DC">
        <w:rPr>
          <w:rFonts w:asciiTheme="majorHAnsi" w:hAnsiTheme="majorHAnsi"/>
          <w:iCs/>
        </w:rPr>
        <w:t xml:space="preserve">the NVHS PTSA Reflections chair Crystal Nelson </w:t>
      </w:r>
      <w:r w:rsidRPr="002B089E">
        <w:rPr>
          <w:rFonts w:asciiTheme="majorHAnsi" w:hAnsiTheme="majorHAnsi"/>
          <w:iCs/>
        </w:rPr>
        <w:t xml:space="preserve">at </w:t>
      </w:r>
      <w:r w:rsidR="009843DC">
        <w:rPr>
          <w:rFonts w:asciiTheme="majorHAnsi" w:hAnsiTheme="majorHAnsi"/>
          <w:iCs/>
        </w:rPr>
        <w:t>crystalnelson103@gmail.com or 614-648-5454</w:t>
      </w:r>
      <w:r w:rsidR="00772D3F" w:rsidRPr="002B089E">
        <w:rPr>
          <w:rFonts w:asciiTheme="majorHAnsi" w:hAnsiTheme="majorHAnsi"/>
          <w:iCs/>
        </w:rPr>
        <w:t>.</w:t>
      </w:r>
    </w:p>
    <w:p w14:paraId="2F085A77" w14:textId="4A9CD52C" w:rsidR="00DB01A4" w:rsidRPr="00DB01A4" w:rsidRDefault="00DB01A4" w:rsidP="001951C9">
      <w:pPr>
        <w:pStyle w:val="NoSpacing"/>
        <w:rPr>
          <w:rFonts w:asciiTheme="majorHAnsi" w:hAnsiTheme="majorHAnsi" w:cs="Times"/>
          <w:b/>
        </w:rPr>
      </w:pPr>
    </w:p>
    <w:sectPr w:rsidR="00DB01A4" w:rsidRPr="00DB01A4" w:rsidSect="00772D3F">
      <w:pgSz w:w="12240" w:h="15840"/>
      <w:pgMar w:top="720" w:right="720" w:bottom="64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944ED3"/>
    <w:multiLevelType w:val="multilevel"/>
    <w:tmpl w:val="CFFCA276"/>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F83EAE"/>
    <w:multiLevelType w:val="multilevel"/>
    <w:tmpl w:val="190421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4425B5F"/>
    <w:multiLevelType w:val="multilevel"/>
    <w:tmpl w:val="7F5E9988"/>
    <w:lvl w:ilvl="0">
      <w:start w:val="1"/>
      <w:numFmt w:val="bullet"/>
      <w:lvlText w:val=""/>
      <w:lvlJc w:val="left"/>
      <w:pPr>
        <w:tabs>
          <w:tab w:val="num" w:pos="144"/>
        </w:tabs>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17D00DF"/>
    <w:multiLevelType w:val="hybridMultilevel"/>
    <w:tmpl w:val="405215AA"/>
    <w:lvl w:ilvl="0" w:tplc="D5E67A9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24C90"/>
    <w:multiLevelType w:val="hybridMultilevel"/>
    <w:tmpl w:val="03B8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16435"/>
    <w:multiLevelType w:val="hybridMultilevel"/>
    <w:tmpl w:val="19042114"/>
    <w:lvl w:ilvl="0" w:tplc="97CE1FC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33015"/>
    <w:multiLevelType w:val="multilevel"/>
    <w:tmpl w:val="03B8E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5D51632"/>
    <w:multiLevelType w:val="hybridMultilevel"/>
    <w:tmpl w:val="7F5E9988"/>
    <w:lvl w:ilvl="0" w:tplc="86166334">
      <w:start w:val="1"/>
      <w:numFmt w:val="bullet"/>
      <w:lvlText w:val=""/>
      <w:lvlJc w:val="left"/>
      <w:pPr>
        <w:tabs>
          <w:tab w:val="num" w:pos="144"/>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2783C"/>
    <w:multiLevelType w:val="hybridMultilevel"/>
    <w:tmpl w:val="CFFCA276"/>
    <w:lvl w:ilvl="0" w:tplc="C67AF21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3"/>
  </w:num>
  <w:num w:numId="7">
    <w:abstractNumId w:val="9"/>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44"/>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C9"/>
    <w:rsid w:val="000B3858"/>
    <w:rsid w:val="00123439"/>
    <w:rsid w:val="00131104"/>
    <w:rsid w:val="001951C9"/>
    <w:rsid w:val="002746FF"/>
    <w:rsid w:val="00297FEE"/>
    <w:rsid w:val="002B089E"/>
    <w:rsid w:val="003D1469"/>
    <w:rsid w:val="00483A90"/>
    <w:rsid w:val="004B467E"/>
    <w:rsid w:val="0054310C"/>
    <w:rsid w:val="005469FA"/>
    <w:rsid w:val="005F412D"/>
    <w:rsid w:val="00653B88"/>
    <w:rsid w:val="00690270"/>
    <w:rsid w:val="007421E2"/>
    <w:rsid w:val="00772D3F"/>
    <w:rsid w:val="00781F5F"/>
    <w:rsid w:val="00833735"/>
    <w:rsid w:val="008A23DB"/>
    <w:rsid w:val="009843DC"/>
    <w:rsid w:val="00A006E2"/>
    <w:rsid w:val="00AA206A"/>
    <w:rsid w:val="00AC199B"/>
    <w:rsid w:val="00AE22E0"/>
    <w:rsid w:val="00BB7BC6"/>
    <w:rsid w:val="00BD1712"/>
    <w:rsid w:val="00C22BFB"/>
    <w:rsid w:val="00DB01A4"/>
    <w:rsid w:val="00E43873"/>
    <w:rsid w:val="00ED388D"/>
    <w:rsid w:val="00F90041"/>
    <w:rsid w:val="00FA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CB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C9"/>
  </w:style>
  <w:style w:type="paragraph" w:styleId="Heading1">
    <w:name w:val="heading 1"/>
    <w:basedOn w:val="Normal"/>
    <w:next w:val="Normal"/>
    <w:link w:val="Heading1Char"/>
    <w:uiPriority w:val="9"/>
    <w:qFormat/>
    <w:rsid w:val="001951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1C9"/>
    <w:rPr>
      <w:rFonts w:ascii="Lucida Grande" w:hAnsi="Lucida Grande" w:cs="Lucida Grande"/>
      <w:sz w:val="18"/>
      <w:szCs w:val="18"/>
    </w:rPr>
  </w:style>
  <w:style w:type="character" w:customStyle="1" w:styleId="Heading1Char">
    <w:name w:val="Heading 1 Char"/>
    <w:basedOn w:val="DefaultParagraphFont"/>
    <w:link w:val="Heading1"/>
    <w:uiPriority w:val="9"/>
    <w:rsid w:val="001951C9"/>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1951C9"/>
  </w:style>
  <w:style w:type="character" w:styleId="Hyperlink">
    <w:name w:val="Hyperlink"/>
    <w:basedOn w:val="DefaultParagraphFont"/>
    <w:uiPriority w:val="99"/>
    <w:unhideWhenUsed/>
    <w:rsid w:val="00483A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C9"/>
  </w:style>
  <w:style w:type="paragraph" w:styleId="Heading1">
    <w:name w:val="heading 1"/>
    <w:basedOn w:val="Normal"/>
    <w:next w:val="Normal"/>
    <w:link w:val="Heading1Char"/>
    <w:uiPriority w:val="9"/>
    <w:qFormat/>
    <w:rsid w:val="001951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1C9"/>
    <w:rPr>
      <w:rFonts w:ascii="Lucida Grande" w:hAnsi="Lucida Grande" w:cs="Lucida Grande"/>
      <w:sz w:val="18"/>
      <w:szCs w:val="18"/>
    </w:rPr>
  </w:style>
  <w:style w:type="character" w:customStyle="1" w:styleId="Heading1Char">
    <w:name w:val="Heading 1 Char"/>
    <w:basedOn w:val="DefaultParagraphFont"/>
    <w:link w:val="Heading1"/>
    <w:uiPriority w:val="9"/>
    <w:rsid w:val="001951C9"/>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1951C9"/>
  </w:style>
  <w:style w:type="character" w:styleId="Hyperlink">
    <w:name w:val="Hyperlink"/>
    <w:basedOn w:val="DefaultParagraphFont"/>
    <w:uiPriority w:val="99"/>
    <w:unhideWhenUsed/>
    <w:rsid w:val="00483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2532</Characters>
  <Application>Microsoft Macintosh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Ashe</dc:creator>
  <cp:keywords/>
  <dc:description/>
  <cp:lastModifiedBy>Nelson Eric</cp:lastModifiedBy>
  <cp:revision>2</cp:revision>
  <dcterms:created xsi:type="dcterms:W3CDTF">2017-10-13T14:07:00Z</dcterms:created>
  <dcterms:modified xsi:type="dcterms:W3CDTF">2017-10-13T14:07:00Z</dcterms:modified>
</cp:coreProperties>
</file>